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Payment assessment clarification email</w:t>
      </w:r>
    </w:p>
    <w:p>
      <w:r>
        <w:rPr>
          <w:b/>
        </w:rPr>
        <w:t>Working template</w:t>
      </w:r>
    </w:p>
    <w:p>
      <w:r>
        <w:t>Identify the exact assessment and differences. Request evidence without treating a clarification request as an extension of any challenge deadline.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Document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From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To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Date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Reference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Communication text</w:t>
      </w:r>
    </w:p>
    <w:p>
      <w:r>
        <w:t>We refer to application [reference] for [amount] and assessment [reference] for [amount], on [VAT basis].</w:t>
      </w:r>
    </w:p>
    <w:p>
      <w:r>
        <w:t>Please identify the basis and supporting calculation for [specific differences]. Our reconciliation records [unresolved items].</w:t>
      </w:r>
    </w:p>
    <w:p>
      <w:r>
        <w:t>Please respond by [date]. Record the payment and challenge deadlines separately; this request does not extend them.</w:t>
      </w: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https://www.quantsurv.com/library/tools/payment-assessment-clarification-email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assessment clarification email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